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34" w:rsidRDefault="004F5034" w:rsidP="004F5034">
      <w:pPr>
        <w:pStyle w:val="NormalWeb"/>
        <w:spacing w:before="60" w:beforeAutospacing="0" w:after="60" w:afterAutospacing="0"/>
        <w:ind w:firstLine="240"/>
        <w:jc w:val="both"/>
        <w:rPr>
          <w:color w:val="000000"/>
          <w:sz w:val="27"/>
          <w:szCs w:val="27"/>
        </w:rPr>
      </w:pPr>
    </w:p>
    <w:p w:rsidR="0081253F" w:rsidRPr="0081253F" w:rsidRDefault="0081253F" w:rsidP="0081253F">
      <w:pPr>
        <w:pStyle w:val="NormalWeb"/>
        <w:spacing w:before="60" w:after="60"/>
        <w:ind w:firstLine="240"/>
        <w:jc w:val="both"/>
        <w:rPr>
          <w:color w:val="000000"/>
          <w:sz w:val="27"/>
          <w:szCs w:val="27"/>
        </w:rPr>
      </w:pPr>
      <w:r w:rsidRPr="0081253F">
        <w:rPr>
          <w:color w:val="000000"/>
          <w:sz w:val="27"/>
          <w:szCs w:val="27"/>
        </w:rPr>
        <w:t xml:space="preserve">John Dewey. Democracy and Education. 1916. </w:t>
      </w:r>
    </w:p>
    <w:p w:rsidR="004F5034" w:rsidRDefault="0081253F" w:rsidP="0081253F">
      <w:pPr>
        <w:pStyle w:val="NormalWeb"/>
        <w:spacing w:before="60" w:beforeAutospacing="0" w:after="60" w:afterAutospacing="0"/>
        <w:ind w:firstLine="240"/>
        <w:jc w:val="both"/>
        <w:rPr>
          <w:color w:val="000000"/>
          <w:sz w:val="27"/>
          <w:szCs w:val="27"/>
        </w:rPr>
      </w:pPr>
      <w:r w:rsidRPr="0081253F">
        <w:rPr>
          <w:color w:val="000000"/>
          <w:sz w:val="27"/>
          <w:szCs w:val="27"/>
        </w:rPr>
        <w:t>Chapter One: Education as a Necessity of Life</w:t>
      </w:r>
    </w:p>
    <w:p w:rsidR="004F5034" w:rsidRDefault="004F5034" w:rsidP="004F5034">
      <w:pPr>
        <w:pStyle w:val="NormalWeb"/>
        <w:spacing w:before="60" w:beforeAutospacing="0" w:after="60" w:afterAutospacing="0"/>
        <w:ind w:firstLine="240"/>
        <w:jc w:val="both"/>
        <w:rPr>
          <w:color w:val="000000"/>
          <w:sz w:val="27"/>
          <w:szCs w:val="27"/>
        </w:rPr>
      </w:pP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t>2. Education and Communication. So obvious, indeed, is the necessity of teaching and learning for the continued existence of a society that we may seem to be dwelling unduly on a truism. But justification is found in the fact that such emphasis is a means of getting us away from an unduly scholastic and formal notion of education. Schools are, indeed, one important method of the transmission which forms the dispositions of the immature; but it is only one means, and, compared with other agencies, a relatively superficial means. Only as we have grasped the necessity of more fundamental and persistent modes of tuition can we make sure of placing the scholastic methods in their true context.</w:t>
      </w: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t>Society not only continues to exist by transmission, by communication, but it may fairly be said to exist in transmission, in communication. There is more than a verbal tie between the words common, community, and communication. Men live in a community in virtue of the things which they have in common; and communication is the way in which they come to possess things in common. What they must have in common in order to form a community or society are aims, beliefs, aspirations, knowledge—a common understanding—like-mindedness as the sociologists say. Such things cannot be passed physically from one to another, like bricks; they cannot be shared as persons would share a pie by dividing it into physical pieces. The communication which insures participation in a common understanding is one which secures similar emotional and intellectual dispositions—like ways of responding to expectations and requirements.</w:t>
      </w: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t>Persons do not become a society by living in physical proximity, any more than a man ceases to be socially influenced by being so many feet or miles removed from others. A book or a letter may institute a more intimate association between human beings separated thousands of miles from each other than exists between dwellers under the same roof. Individuals do not even compose a social group because they all work for a common end. The parts of a machine work with a maximum of cooperativeness for a common result, but they do not form a community. If, however, they were all cognizant of the common end and all interested in it so that they regulated their specific activity in view of it, then they would form a community. But this would involve communication. Each would have to know what the other was about and would have to have some way of keeping the other informed as to his own purpose and progress. Consensus demands communication.</w:t>
      </w: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lastRenderedPageBreak/>
        <w:t>We are thus compelled to recognize that within even the most social group there are many relations which are not as yet social. A large number of human relationships in any social group are still upon the machine-like plane. Individuals use one another so as to get desired results, without reference to the emotional and intellectual disposition and consent of those used. Such uses express physical superiority, or superiority of position, skill, technical ability, and command of tools, mechanical or fiscal. So far as the relations of parent and child, teacher and pupil, employer and employee, governor and governed, remain upon this level</w:t>
      </w:r>
      <w:bookmarkStart w:id="0" w:name="_GoBack"/>
      <w:bookmarkEnd w:id="0"/>
      <w:r>
        <w:rPr>
          <w:color w:val="000000"/>
          <w:sz w:val="27"/>
          <w:szCs w:val="27"/>
        </w:rPr>
        <w:t>, they form no true social group, no matter how closely their respective activities touch one another. Giving and taking of orders modifies action and results, but does not of itself effect a sharing of purposes, a communication of interests.</w:t>
      </w: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t>Not only is social life identical with communication, but all communication (and hence all genuine social life) is educative. To be a recipient of a communication is to have an enlarged and changed experience. One shares in what another has thought and felt and in so far, meagerly or amply, has his own attitude modified. Nor is the one who communicates left unaffected. Try the experiment of communicating, with fullness and accuracy, some experience to another, especially if it be somewhat complicated, and you will find your own attitude toward your experience changing; otherwise you resort to expletives and ejaculations. The experience has to be formulated in order to be communicated. To formulate requires getting outside of it, seeing it as another would see it, considering what points of contact it has with the life of another so that it may be got into such form that he can appreciate its meaning. Except in dealing with commonplaces and catch phrases one has to assimilate, imaginatively, something of another's experience in order to tell him intelligently of one's own experience. All communication is like art. It may fairly be said, therefore, that any social arrangement that remains vitally social, or vitally shared, is educative to those who participate in it. Only when it becomes cast in a mold and runs in a routine way does it lose its educative power.</w:t>
      </w:r>
    </w:p>
    <w:p w:rsidR="004F5034" w:rsidRDefault="004F5034" w:rsidP="004F5034">
      <w:pPr>
        <w:pStyle w:val="NormalWeb"/>
        <w:spacing w:before="60" w:beforeAutospacing="0" w:after="60" w:afterAutospacing="0"/>
        <w:ind w:firstLine="240"/>
        <w:jc w:val="both"/>
        <w:rPr>
          <w:color w:val="000000"/>
          <w:sz w:val="27"/>
          <w:szCs w:val="27"/>
        </w:rPr>
      </w:pPr>
      <w:r>
        <w:rPr>
          <w:color w:val="000000"/>
          <w:sz w:val="27"/>
          <w:szCs w:val="27"/>
        </w:rPr>
        <w:t xml:space="preserve">In final account, then, not only does social life demand teaching and learning for its own permanence, but the very process of living together educates. It enlarges and enlightens experience; it stimulates and enriches imagination; it creates responsibility for accuracy and vividness of statement and thought. A man really living alone (alone mentally as well as physically) would have little or no occasion to reflect upon his past experience to extract its net meaning. </w:t>
      </w:r>
    </w:p>
    <w:p w:rsidR="00C81B86" w:rsidRDefault="00C81B86"/>
    <w:sectPr w:rsidR="00C8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34"/>
    <w:rsid w:val="004F5034"/>
    <w:rsid w:val="0081253F"/>
    <w:rsid w:val="00C8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851E-A490-4C85-B49E-13216F29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dc:creator>
  <cp:keywords/>
  <dc:description/>
  <cp:lastModifiedBy>Jessica Green</cp:lastModifiedBy>
  <cp:revision>2</cp:revision>
  <dcterms:created xsi:type="dcterms:W3CDTF">2014-03-07T04:59:00Z</dcterms:created>
  <dcterms:modified xsi:type="dcterms:W3CDTF">2014-03-07T05:06:00Z</dcterms:modified>
</cp:coreProperties>
</file>